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B53" w:rsidRDefault="00A65B53" w:rsidP="00A65B53">
      <w:pPr>
        <w:autoSpaceDE w:val="0"/>
        <w:autoSpaceDN w:val="0"/>
        <w:adjustRightInd w:val="0"/>
        <w:spacing w:after="0" w:line="240" w:lineRule="auto"/>
        <w:jc w:val="center"/>
        <w:rPr>
          <w:rFonts w:ascii="AzoSans-Bold" w:hAnsi="AzoSans-Bold" w:cs="AzoSans-Bold"/>
          <w:b/>
          <w:bCs/>
          <w:color w:val="1236FF"/>
          <w:sz w:val="60"/>
          <w:szCs w:val="60"/>
        </w:rPr>
      </w:pPr>
      <w:r>
        <w:rPr>
          <w:rFonts w:ascii="AzoSans-Bold" w:hAnsi="AzoSans-Bold" w:cs="AzoSans-Bold"/>
          <w:b/>
          <w:bCs/>
          <w:color w:val="1236FF"/>
          <w:sz w:val="60"/>
          <w:szCs w:val="60"/>
        </w:rPr>
        <w:t>Informace pro uchazeče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jc w:val="center"/>
        <w:rPr>
          <w:rFonts w:ascii="AzoSans-Bold" w:hAnsi="AzoSans-Bold" w:cs="AzoSans-Bold"/>
          <w:b/>
          <w:bCs/>
          <w:color w:val="1236FF"/>
          <w:sz w:val="60"/>
          <w:szCs w:val="60"/>
        </w:rPr>
      </w:pPr>
      <w:r>
        <w:rPr>
          <w:rFonts w:ascii="AzoSans-Bold" w:hAnsi="AzoSans-Bold" w:cs="AzoSans-Bold"/>
          <w:b/>
          <w:bCs/>
          <w:color w:val="1236FF"/>
          <w:sz w:val="60"/>
          <w:szCs w:val="60"/>
        </w:rPr>
        <w:t>o střední vzdělávání a jejich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jc w:val="center"/>
        <w:rPr>
          <w:rFonts w:ascii="AzoSans-Bold" w:hAnsi="AzoSans-Bold" w:cs="AzoSans-Bold"/>
          <w:b/>
          <w:bCs/>
          <w:color w:val="1236FF"/>
          <w:sz w:val="60"/>
          <w:szCs w:val="60"/>
        </w:rPr>
      </w:pPr>
      <w:r>
        <w:rPr>
          <w:rFonts w:ascii="AzoSans-Bold" w:hAnsi="AzoSans-Bold" w:cs="AzoSans-Bold"/>
          <w:b/>
          <w:bCs/>
          <w:color w:val="1236FF"/>
          <w:sz w:val="60"/>
          <w:szCs w:val="60"/>
        </w:rPr>
        <w:t>zákonné zástupce platné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jc w:val="center"/>
        <w:rPr>
          <w:rFonts w:ascii="AzoSans-Bold" w:hAnsi="AzoSans-Bold" w:cs="AzoSans-Bold"/>
          <w:b/>
          <w:bCs/>
          <w:color w:val="B6FF12"/>
          <w:sz w:val="60"/>
          <w:szCs w:val="60"/>
        </w:rPr>
      </w:pPr>
      <w:r>
        <w:rPr>
          <w:rFonts w:ascii="AzoSans-Bold" w:hAnsi="AzoSans-Bold" w:cs="AzoSans-Bold"/>
          <w:b/>
          <w:bCs/>
          <w:color w:val="B6FF12"/>
          <w:sz w:val="60"/>
          <w:szCs w:val="60"/>
        </w:rPr>
        <w:t>od 1. 1. 2025</w:t>
      </w:r>
    </w:p>
    <w:p w:rsidR="004D058B" w:rsidRDefault="004D058B" w:rsidP="004D058B">
      <w:pPr>
        <w:rPr>
          <w:rFonts w:ascii="AzoSans-Light" w:hAnsi="AzoSans-Light" w:cs="AzoSans-Light"/>
          <w:color w:val="1236FF"/>
          <w:sz w:val="36"/>
          <w:szCs w:val="36"/>
        </w:rPr>
      </w:pPr>
    </w:p>
    <w:p w:rsidR="004D058B" w:rsidRDefault="004D058B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  <w:sz w:val="43"/>
          <w:szCs w:val="43"/>
        </w:rPr>
      </w:pPr>
    </w:p>
    <w:p w:rsidR="004D058B" w:rsidRDefault="004D058B">
      <w:pPr>
        <w:rPr>
          <w:rFonts w:ascii="AzoSans-Bold" w:hAnsi="AzoSans-Bold" w:cs="AzoSans-Bold"/>
          <w:b/>
          <w:bCs/>
          <w:color w:val="1236FF"/>
          <w:sz w:val="43"/>
          <w:szCs w:val="43"/>
        </w:rPr>
      </w:pPr>
      <w:r w:rsidRPr="004D058B">
        <w:rPr>
          <w:rFonts w:ascii="AzoSans-Light" w:hAnsi="AzoSans-Light" w:cs="AzoSans-Light"/>
          <w:noProof/>
          <w:color w:val="1236FF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939579">
            <wp:simplePos x="0" y="0"/>
            <wp:positionH relativeFrom="column">
              <wp:posOffset>944245</wp:posOffset>
            </wp:positionH>
            <wp:positionV relativeFrom="paragraph">
              <wp:posOffset>3712210</wp:posOffset>
            </wp:positionV>
            <wp:extent cx="3962743" cy="1844200"/>
            <wp:effectExtent l="0" t="0" r="0" b="3810"/>
            <wp:wrapTight wrapText="bothSides">
              <wp:wrapPolygon edited="0">
                <wp:start x="0" y="0"/>
                <wp:lineTo x="0" y="21421"/>
                <wp:lineTo x="21496" y="21421"/>
                <wp:lineTo x="2149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743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zoSans-Bold" w:hAnsi="AzoSans-Bold" w:cs="AzoSans-Bold"/>
          <w:b/>
          <w:bCs/>
          <w:color w:val="1236FF"/>
          <w:sz w:val="43"/>
          <w:szCs w:val="43"/>
        </w:rPr>
        <w:br w:type="page"/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B6FF12"/>
          <w:sz w:val="19"/>
          <w:szCs w:val="19"/>
        </w:rPr>
      </w:pPr>
      <w:r>
        <w:rPr>
          <w:rFonts w:ascii="AzoSans-Bold" w:hAnsi="AzoSans-Bold" w:cs="AzoSans-Bold"/>
          <w:b/>
          <w:bCs/>
          <w:color w:val="1236FF"/>
          <w:sz w:val="43"/>
          <w:szCs w:val="43"/>
        </w:rPr>
        <w:lastRenderedPageBreak/>
        <w:t>Př</w:t>
      </w:r>
      <w:r w:rsidR="004D058B">
        <w:rPr>
          <w:rFonts w:ascii="AzoSans-Bold" w:hAnsi="AzoSans-Bold" w:cs="AzoSans-Bold"/>
          <w:b/>
          <w:bCs/>
          <w:color w:val="1236FF"/>
          <w:sz w:val="43"/>
          <w:szCs w:val="43"/>
        </w:rPr>
        <w:t>ij</w:t>
      </w:r>
      <w:r>
        <w:rPr>
          <w:rFonts w:ascii="AzoSans-Bold" w:hAnsi="AzoSans-Bold" w:cs="AzoSans-Bold"/>
          <w:b/>
          <w:bCs/>
          <w:color w:val="1236FF"/>
          <w:sz w:val="43"/>
          <w:szCs w:val="43"/>
        </w:rPr>
        <w:t xml:space="preserve">ímačky </w:t>
      </w:r>
      <w:r>
        <w:rPr>
          <w:rFonts w:ascii="AzoSans-Bold" w:hAnsi="AzoSans-Bold" w:cs="AzoSans-Bold"/>
          <w:b/>
          <w:bCs/>
          <w:color w:val="B6FF12"/>
          <w:sz w:val="19"/>
          <w:szCs w:val="19"/>
        </w:rPr>
        <w:t>202</w:t>
      </w:r>
      <w:r w:rsidR="004D058B">
        <w:rPr>
          <w:rFonts w:ascii="AzoSans-Bold" w:hAnsi="AzoSans-Bold" w:cs="AzoSans-Bold"/>
          <w:b/>
          <w:bCs/>
          <w:color w:val="B6FF12"/>
          <w:sz w:val="19"/>
          <w:szCs w:val="19"/>
        </w:rPr>
        <w:t>5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Regular" w:hAnsi="AzoSans-Regular" w:cs="AzoSans-Regular"/>
          <w:color w:val="B6FF12"/>
          <w:sz w:val="36"/>
          <w:szCs w:val="36"/>
        </w:rPr>
        <w:t xml:space="preserve">• </w:t>
      </w:r>
      <w:r>
        <w:rPr>
          <w:rFonts w:ascii="AzoSans-Bold" w:hAnsi="AzoSans-Bold" w:cs="AzoSans-Bold"/>
          <w:b/>
          <w:bCs/>
          <w:color w:val="1236FF"/>
        </w:rPr>
        <w:t>Ve školním roce 202</w:t>
      </w:r>
      <w:r w:rsidR="004D058B">
        <w:rPr>
          <w:rFonts w:ascii="AzoSans-Bold" w:hAnsi="AzoSans-Bold" w:cs="AzoSans-Bold"/>
          <w:b/>
          <w:bCs/>
          <w:color w:val="1236FF"/>
        </w:rPr>
        <w:t>4</w:t>
      </w:r>
      <w:r>
        <w:rPr>
          <w:rFonts w:ascii="AzoSans-Bold" w:hAnsi="AzoSans-Bold" w:cs="AzoSans-Bold"/>
          <w:b/>
          <w:bCs/>
          <w:color w:val="1236FF"/>
        </w:rPr>
        <w:t>/202</w:t>
      </w:r>
      <w:r w:rsidR="004D058B">
        <w:rPr>
          <w:rFonts w:ascii="AzoSans-Bold" w:hAnsi="AzoSans-Bold" w:cs="AzoSans-Bold"/>
          <w:b/>
          <w:bCs/>
          <w:color w:val="1236FF"/>
        </w:rPr>
        <w:t>5</w:t>
      </w:r>
      <w:r>
        <w:rPr>
          <w:rFonts w:ascii="AzoSans-Bold" w:hAnsi="AzoSans-Bold" w:cs="AzoSans-Bold"/>
          <w:b/>
          <w:bCs/>
          <w:color w:val="1236FF"/>
        </w:rPr>
        <w:t xml:space="preserve"> se mění systém přijímacího řízení na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střední školy a konzervatoře.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Regular" w:hAnsi="AzoSans-Regular" w:cs="AzoSans-Regular"/>
          <w:color w:val="B6FF12"/>
          <w:sz w:val="36"/>
          <w:szCs w:val="36"/>
        </w:rPr>
        <w:t xml:space="preserve">• </w:t>
      </w:r>
      <w:r>
        <w:rPr>
          <w:rFonts w:ascii="AzoSans-Bold" w:hAnsi="AzoSans-Bold" w:cs="AzoSans-Bold"/>
          <w:b/>
          <w:bCs/>
          <w:color w:val="1236FF"/>
        </w:rPr>
        <w:t>Veškeré informace naleznete na webových stránkách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FF4D17"/>
        </w:rPr>
        <w:t>www.prihlaskynastredni.cz</w:t>
      </w:r>
      <w:r>
        <w:rPr>
          <w:rFonts w:ascii="AzoSans-Bold" w:hAnsi="AzoSans-Bold" w:cs="AzoSans-Bold"/>
          <w:b/>
          <w:bCs/>
          <w:color w:val="1236FF"/>
        </w:rPr>
        <w:t>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Regular" w:hAnsi="AzoSans-Regular" w:cs="AzoSans-Regular"/>
          <w:color w:val="B6FF12"/>
          <w:sz w:val="36"/>
          <w:szCs w:val="36"/>
        </w:rPr>
        <w:t xml:space="preserve">• </w:t>
      </w:r>
      <w:r>
        <w:rPr>
          <w:rFonts w:ascii="AzoSans-Bold" w:hAnsi="AzoSans-Bold" w:cs="AzoSans-Bold"/>
          <w:b/>
          <w:bCs/>
          <w:color w:val="1236FF"/>
        </w:rPr>
        <w:t>NOVĚ je možné podat přihlášku prostřednictvím digitálního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přihlašovacího systému (DIPSY), který je dostupný přes výše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uvedené webové stránky, nebo bez přihlášení v podobě vytištěného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výpisu. Zůstává i možnost podat přihlášku tiskopisem.</w:t>
      </w:r>
    </w:p>
    <w:p w:rsidR="004D058B" w:rsidRDefault="00A65B53" w:rsidP="004D058B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Regular" w:hAnsi="AzoSans-Regular" w:cs="AzoSans-Regular"/>
          <w:color w:val="B6FF12"/>
          <w:sz w:val="36"/>
          <w:szCs w:val="36"/>
        </w:rPr>
        <w:t xml:space="preserve">• </w:t>
      </w:r>
      <w:r>
        <w:rPr>
          <w:rFonts w:ascii="AzoSans-Bold" w:hAnsi="AzoSans-Bold" w:cs="AzoSans-Bold"/>
          <w:b/>
          <w:bCs/>
          <w:color w:val="1236FF"/>
        </w:rPr>
        <w:t>NOVĚ si lze zvolit až 3 obory bez talentové zkoušky</w:t>
      </w:r>
      <w:r w:rsidR="004D058B">
        <w:rPr>
          <w:rFonts w:ascii="AzoSans-Bold" w:hAnsi="AzoSans-Bold" w:cs="AzoSans-Bold"/>
          <w:b/>
          <w:bCs/>
          <w:color w:val="1236FF"/>
        </w:rPr>
        <w:t xml:space="preserve"> + 2 obory s talentovou zkouškou</w:t>
      </w:r>
      <w:r>
        <w:rPr>
          <w:rFonts w:ascii="AzoSans-Bold" w:hAnsi="AzoSans-Bold" w:cs="AzoSans-Bold"/>
          <w:b/>
          <w:bCs/>
          <w:color w:val="1236FF"/>
        </w:rPr>
        <w:t xml:space="preserve">, 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tak až 5 oborů.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Regular" w:hAnsi="AzoSans-Regular" w:cs="AzoSans-Regular"/>
          <w:color w:val="B6FF12"/>
          <w:sz w:val="36"/>
          <w:szCs w:val="36"/>
        </w:rPr>
        <w:t xml:space="preserve">• </w:t>
      </w:r>
      <w:r>
        <w:rPr>
          <w:rFonts w:ascii="AzoSans-Bold" w:hAnsi="AzoSans-Bold" w:cs="AzoSans-Bold"/>
          <w:b/>
          <w:bCs/>
          <w:color w:val="1236FF"/>
        </w:rPr>
        <w:t>NOVĚ se do výsledků přijímacího řízení nemusí započítávat známky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z předchozího vzdělávání.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Regular" w:hAnsi="AzoSans-Regular" w:cs="AzoSans-Regular"/>
          <w:color w:val="B6FF12"/>
          <w:sz w:val="36"/>
          <w:szCs w:val="36"/>
        </w:rPr>
        <w:t xml:space="preserve">• </w:t>
      </w:r>
      <w:r>
        <w:rPr>
          <w:rFonts w:ascii="AzoSans-Bold" w:hAnsi="AzoSans-Bold" w:cs="AzoSans-Bold"/>
          <w:b/>
          <w:bCs/>
          <w:color w:val="1236FF"/>
        </w:rPr>
        <w:t>NOVĚ budou uchazeči přiřazeni na SŠ na základě výsledků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</w:rPr>
      </w:pPr>
      <w:r>
        <w:rPr>
          <w:rFonts w:ascii="AzoSans-Bold" w:hAnsi="AzoSans-Bold" w:cs="AzoSans-Bold"/>
          <w:b/>
          <w:bCs/>
          <w:color w:val="1236FF"/>
        </w:rPr>
        <w:t>přijímacího řízení a priorit, už se tedy nepoužívají zápisové lístky.</w:t>
      </w:r>
    </w:p>
    <w:p w:rsidR="004D058B" w:rsidRDefault="004D058B">
      <w:pPr>
        <w:rPr>
          <w:rFonts w:ascii="AzoSans-Bold" w:hAnsi="AzoSans-Bold" w:cs="AzoSans-Bold"/>
          <w:b/>
          <w:bCs/>
          <w:color w:val="000000"/>
          <w:sz w:val="28"/>
          <w:szCs w:val="28"/>
        </w:rPr>
      </w:pPr>
      <w:r>
        <w:rPr>
          <w:rFonts w:ascii="AzoSans-Bold" w:hAnsi="AzoSans-Bold" w:cs="AzoSans-Bold"/>
          <w:b/>
          <w:bCs/>
          <w:color w:val="000000"/>
          <w:sz w:val="28"/>
          <w:szCs w:val="28"/>
        </w:rPr>
        <w:br w:type="page"/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000000"/>
          <w:sz w:val="28"/>
          <w:szCs w:val="28"/>
        </w:rPr>
      </w:pPr>
      <w:r>
        <w:rPr>
          <w:rFonts w:ascii="AzoSans-Bold" w:hAnsi="AzoSans-Bold" w:cs="AzoSans-Bold"/>
          <w:b/>
          <w:bCs/>
          <w:color w:val="000000"/>
          <w:sz w:val="28"/>
          <w:szCs w:val="28"/>
        </w:rPr>
        <w:lastRenderedPageBreak/>
        <w:t>Do 31. 1. 202</w:t>
      </w:r>
      <w:r w:rsidR="004D058B">
        <w:rPr>
          <w:rFonts w:ascii="AzoSans-Bold" w:hAnsi="AzoSans-Bold" w:cs="AzoSans-Bold"/>
          <w:b/>
          <w:bCs/>
          <w:color w:val="000000"/>
          <w:sz w:val="28"/>
          <w:szCs w:val="28"/>
        </w:rPr>
        <w:t>5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Ředitel školy vyhlásí kritéria přijímacího řízení – kritéria naleznete ve škole, na webu školy, v DIPSY.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000000"/>
          <w:sz w:val="20"/>
          <w:szCs w:val="20"/>
        </w:rPr>
      </w:pPr>
    </w:p>
    <w:p w:rsidR="004D058B" w:rsidRDefault="004D058B" w:rsidP="00A65B53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000000"/>
          <w:sz w:val="20"/>
          <w:szCs w:val="20"/>
        </w:rPr>
      </w:pP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000000"/>
          <w:sz w:val="28"/>
          <w:szCs w:val="28"/>
        </w:rPr>
      </w:pPr>
      <w:r>
        <w:rPr>
          <w:rFonts w:ascii="AzoSans-Bold" w:hAnsi="AzoSans-Bold" w:cs="AzoSans-Bold"/>
          <w:b/>
          <w:bCs/>
          <w:color w:val="000000"/>
          <w:sz w:val="28"/>
          <w:szCs w:val="28"/>
        </w:rPr>
        <w:t>Od 1. 2. do 20. 2. 202</w:t>
      </w:r>
      <w:r w:rsidR="004D058B">
        <w:rPr>
          <w:rFonts w:ascii="AzoSans-Bold" w:hAnsi="AzoSans-Bold" w:cs="AzoSans-Bold"/>
          <w:b/>
          <w:bCs/>
          <w:color w:val="000000"/>
          <w:sz w:val="28"/>
          <w:szCs w:val="28"/>
        </w:rPr>
        <w:t>5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Vyplníte přihlášku.</w:t>
      </w:r>
    </w:p>
    <w:p w:rsidR="00A65B53" w:rsidRDefault="00A65B53" w:rsidP="00F13AEE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FFFFFF"/>
          <w:sz w:val="20"/>
          <w:szCs w:val="20"/>
        </w:rPr>
      </w:pP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FFFFFF"/>
          <w:sz w:val="20"/>
          <w:szCs w:val="20"/>
        </w:rPr>
      </w:pPr>
      <w:r>
        <w:rPr>
          <w:rFonts w:ascii="AzoSans-Bold" w:hAnsi="AzoSans-Bold" w:cs="AzoSans-Bold"/>
          <w:b/>
          <w:bCs/>
          <w:color w:val="FFFFFF"/>
          <w:sz w:val="20"/>
          <w:szCs w:val="20"/>
        </w:rPr>
        <w:t>PRO</w:t>
      </w:r>
      <w:r w:rsidR="00F13AEE" w:rsidRPr="00F13AEE">
        <w:rPr>
          <w:rFonts w:ascii="AzoSans-Bold" w:hAnsi="AzoSans-Bold" w:cs="AzoSans-Bold"/>
          <w:b/>
          <w:bCs/>
          <w:noProof/>
          <w:color w:val="FFFFFF"/>
          <w:sz w:val="20"/>
          <w:szCs w:val="20"/>
        </w:rPr>
        <w:drawing>
          <wp:inline distT="0" distB="0" distL="0" distR="0" wp14:anchorId="7E8C3F99" wp14:editId="19D4CD81">
            <wp:extent cx="5760720" cy="1435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zoSans-Bold" w:hAnsi="AzoSans-Bold" w:cs="AzoSans-Bold"/>
          <w:b/>
          <w:bCs/>
          <w:color w:val="FFFFFF"/>
          <w:sz w:val="20"/>
          <w:szCs w:val="20"/>
        </w:rPr>
        <w:t>STŘEDNICTVÍM DIPSY</w:t>
      </w:r>
    </w:p>
    <w:p w:rsidR="00A65B53" w:rsidRPr="004D058B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FFFFFF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 xml:space="preserve">Můžete vybrat až </w:t>
      </w:r>
      <w:r w:rsidR="004D058B">
        <w:rPr>
          <w:rFonts w:ascii="AzoSans-Regular" w:hAnsi="AzoSans-Regular" w:cs="AzoSans-Regular"/>
          <w:color w:val="000000"/>
          <w:sz w:val="20"/>
          <w:szCs w:val="20"/>
        </w:rPr>
        <w:t>pět</w:t>
      </w:r>
      <w:r>
        <w:rPr>
          <w:rFonts w:ascii="AzoSans-Regular" w:hAnsi="AzoSans-Regular" w:cs="AzoSans-Regular"/>
          <w:color w:val="000000"/>
          <w:sz w:val="20"/>
          <w:szCs w:val="20"/>
        </w:rPr>
        <w:t xml:space="preserve"> obor</w:t>
      </w:r>
      <w:r w:rsidR="004D058B">
        <w:rPr>
          <w:rFonts w:ascii="AzoSans-Regular" w:hAnsi="AzoSans-Regular" w:cs="AzoSans-Regular"/>
          <w:color w:val="000000"/>
          <w:sz w:val="20"/>
          <w:szCs w:val="20"/>
        </w:rPr>
        <w:t>ů</w:t>
      </w:r>
      <w:r>
        <w:rPr>
          <w:rFonts w:ascii="AzoSans-Regular" w:hAnsi="AzoSans-Regular" w:cs="AzoSans-Regular"/>
          <w:color w:val="000000"/>
          <w:sz w:val="20"/>
          <w:szCs w:val="20"/>
        </w:rPr>
        <w:t xml:space="preserve"> vzdělání</w:t>
      </w:r>
      <w:r w:rsidR="004D058B">
        <w:rPr>
          <w:rFonts w:ascii="AzoSans-Regular" w:hAnsi="AzoSans-Regular" w:cs="AzoSans-Regular"/>
          <w:color w:val="000000"/>
          <w:sz w:val="20"/>
          <w:szCs w:val="20"/>
        </w:rPr>
        <w:t xml:space="preserve"> (2 s talentovou zkouškou).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Zvažte podání přihlášky alespoň do jednoho maturitního oboru – dojde tak k objektivnímu ověření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znalostí a získání výsledku jednotné zkoušky i do dalších kol přijímacího řízení.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Obory musí být vyplněny v pořadí dle priority, tzn. preference zvoleného oboru od nejpreferovanějšího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po nejméně preferovaný.</w:t>
      </w:r>
    </w:p>
    <w:p w:rsidR="00A65B53" w:rsidRDefault="00A65B53" w:rsidP="00535979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Zvolený obor a pořadí lze měnit jen do 20. 2. 202</w:t>
      </w:r>
      <w:r w:rsidR="00535979">
        <w:rPr>
          <w:rFonts w:ascii="AzoSans-Regular" w:hAnsi="AzoSans-Regular" w:cs="AzoSans-Regular"/>
          <w:color w:val="000000"/>
          <w:sz w:val="20"/>
          <w:szCs w:val="20"/>
        </w:rPr>
        <w:t>5</w:t>
      </w:r>
      <w:r>
        <w:rPr>
          <w:rFonts w:ascii="AzoSans-Regular" w:hAnsi="AzoSans-Regular" w:cs="AzoSans-Regular"/>
          <w:color w:val="000000"/>
          <w:sz w:val="20"/>
          <w:szCs w:val="20"/>
        </w:rPr>
        <w:t xml:space="preserve"> formou zpětvzetí přihlášky a podáním nové.</w:t>
      </w:r>
    </w:p>
    <w:p w:rsidR="00A65B53" w:rsidRDefault="00F13AEE" w:rsidP="00F13AEE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1236FF"/>
          <w:sz w:val="20"/>
          <w:szCs w:val="20"/>
        </w:rPr>
      </w:pPr>
      <w:r w:rsidRPr="00F13AEE">
        <w:rPr>
          <w:rFonts w:ascii="Wingdings3" w:eastAsia="Wingdings3" w:hAnsi="AzoSans-Bold" w:cs="Wingdings3"/>
          <w:noProof/>
          <w:color w:val="FF4D17"/>
          <w:sz w:val="20"/>
          <w:szCs w:val="20"/>
        </w:rPr>
        <w:drawing>
          <wp:inline distT="0" distB="0" distL="0" distR="0" wp14:anchorId="65C30CFD" wp14:editId="6EBF8151">
            <wp:extent cx="5654040" cy="185928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2768"/>
                    <a:stretch/>
                  </pic:blipFill>
                  <pic:spPr bwMode="auto">
                    <a:xfrm>
                      <a:off x="0" y="0"/>
                      <a:ext cx="5654040" cy="185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AEE" w:rsidRDefault="00F13AEE">
      <w:pPr>
        <w:rPr>
          <w:rFonts w:ascii="AzoSans-Bold" w:hAnsi="AzoSans-Bold" w:cs="AzoSans-Bold"/>
          <w:b/>
          <w:bCs/>
          <w:color w:val="1236FF"/>
          <w:sz w:val="36"/>
          <w:szCs w:val="36"/>
        </w:rPr>
      </w:pPr>
      <w:r>
        <w:rPr>
          <w:rFonts w:ascii="AzoSans-Bold" w:hAnsi="AzoSans-Bold" w:cs="AzoSans-Bold"/>
          <w:b/>
          <w:bCs/>
          <w:color w:val="1236FF"/>
          <w:sz w:val="36"/>
          <w:szCs w:val="36"/>
        </w:rPr>
        <w:br w:type="page"/>
      </w:r>
      <w:bookmarkStart w:id="0" w:name="_GoBack"/>
      <w:bookmarkEnd w:id="0"/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1236FF"/>
          <w:sz w:val="36"/>
          <w:szCs w:val="36"/>
        </w:rPr>
      </w:pPr>
      <w:r>
        <w:rPr>
          <w:rFonts w:ascii="AzoSans-Bold" w:hAnsi="AzoSans-Bold" w:cs="AzoSans-Bold"/>
          <w:b/>
          <w:bCs/>
          <w:color w:val="1236FF"/>
          <w:sz w:val="36"/>
          <w:szCs w:val="36"/>
        </w:rPr>
        <w:lastRenderedPageBreak/>
        <w:t xml:space="preserve">HARMONOGRAM </w:t>
      </w:r>
      <w:r>
        <w:rPr>
          <w:rFonts w:ascii="AzoSans-Bold" w:hAnsi="AzoSans-Bold" w:cs="AzoSans-Bold"/>
          <w:b/>
          <w:bCs/>
          <w:color w:val="B6FF12"/>
          <w:sz w:val="36"/>
          <w:szCs w:val="36"/>
        </w:rPr>
        <w:t xml:space="preserve">1. KOLA </w:t>
      </w:r>
      <w:r>
        <w:rPr>
          <w:rFonts w:ascii="AzoSans-Bold" w:hAnsi="AzoSans-Bold" w:cs="AzoSans-Bold"/>
          <w:b/>
          <w:bCs/>
          <w:color w:val="1236FF"/>
          <w:sz w:val="36"/>
          <w:szCs w:val="36"/>
        </w:rPr>
        <w:t>PŘIJÍMACÍHO ŘÍZENÍ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Dozvíte se své registrační číslo (</w:t>
      </w:r>
      <w:proofErr w:type="spellStart"/>
      <w:r>
        <w:rPr>
          <w:rFonts w:ascii="AzoSans-Regular" w:hAnsi="AzoSans-Regular" w:cs="AzoSans-Regular"/>
          <w:color w:val="000000"/>
          <w:sz w:val="20"/>
          <w:szCs w:val="20"/>
        </w:rPr>
        <w:t>RgČ</w:t>
      </w:r>
      <w:proofErr w:type="spellEnd"/>
      <w:r>
        <w:rPr>
          <w:rFonts w:ascii="AzoSans-Regular" w:hAnsi="AzoSans-Regular" w:cs="AzoSans-Regular"/>
          <w:color w:val="000000"/>
          <w:sz w:val="20"/>
          <w:szCs w:val="20"/>
        </w:rPr>
        <w:t>), termín a místo konání jednotných zkoušek (JPZ) a termín konání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školních zkoušek (ŠPZ).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FFFFFF"/>
          <w:sz w:val="20"/>
          <w:szCs w:val="20"/>
        </w:rPr>
      </w:pP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 w:rsidR="00F13AEE" w:rsidRPr="00F13AEE">
        <w:rPr>
          <w:rFonts w:ascii="Wingdings3" w:eastAsia="Wingdings3" w:hAnsi="AzoSans-Bold" w:cs="Wingdings3"/>
          <w:noProof/>
          <w:color w:val="FFFFFF"/>
          <w:sz w:val="20"/>
          <w:szCs w:val="20"/>
        </w:rPr>
        <w:drawing>
          <wp:inline distT="0" distB="0" distL="0" distR="0" wp14:anchorId="319A7D8A" wp14:editId="49A36DD8">
            <wp:extent cx="5760720" cy="14738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 xml:space="preserve">JPZ čtyřletých oborů a nástaveb se koná </w:t>
      </w:r>
      <w:r w:rsidR="000E525C">
        <w:rPr>
          <w:rFonts w:ascii="AzoSans-Regular" w:hAnsi="AzoSans-Regular" w:cs="AzoSans-Regular"/>
          <w:color w:val="000000"/>
          <w:sz w:val="20"/>
          <w:szCs w:val="20"/>
        </w:rPr>
        <w:t>11. a 14. 4. 2025</w:t>
      </w:r>
      <w:r>
        <w:rPr>
          <w:rFonts w:ascii="AzoSans-Regular" w:hAnsi="AzoSans-Regular" w:cs="AzoSans-Regular"/>
          <w:color w:val="000000"/>
          <w:sz w:val="20"/>
          <w:szCs w:val="20"/>
        </w:rPr>
        <w:t>; JPZ víceletých gymnázií se koná 1</w:t>
      </w:r>
      <w:r w:rsidR="000E525C">
        <w:rPr>
          <w:rFonts w:ascii="AzoSans-Regular" w:hAnsi="AzoSans-Regular" w:cs="AzoSans-Regular"/>
          <w:color w:val="000000"/>
          <w:sz w:val="20"/>
          <w:szCs w:val="20"/>
        </w:rPr>
        <w:t>5</w:t>
      </w:r>
      <w:r>
        <w:rPr>
          <w:rFonts w:ascii="AzoSans-Regular" w:hAnsi="AzoSans-Regular" w:cs="AzoSans-Regular"/>
          <w:color w:val="000000"/>
          <w:sz w:val="20"/>
          <w:szCs w:val="20"/>
        </w:rPr>
        <w:t>. 4.</w:t>
      </w:r>
    </w:p>
    <w:p w:rsidR="00A65B53" w:rsidRDefault="00A65B53" w:rsidP="000E525C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a 1</w:t>
      </w:r>
      <w:r w:rsidR="000E525C">
        <w:rPr>
          <w:rFonts w:ascii="AzoSans-Regular" w:hAnsi="AzoSans-Regular" w:cs="AzoSans-Regular"/>
          <w:color w:val="000000"/>
          <w:sz w:val="20"/>
          <w:szCs w:val="20"/>
        </w:rPr>
        <w:t>6</w:t>
      </w:r>
      <w:r>
        <w:rPr>
          <w:rFonts w:ascii="AzoSans-Regular" w:hAnsi="AzoSans-Regular" w:cs="AzoSans-Regular"/>
          <w:color w:val="000000"/>
          <w:sz w:val="20"/>
          <w:szCs w:val="20"/>
        </w:rPr>
        <w:t>. 4. 202</w:t>
      </w:r>
      <w:r w:rsidR="000E525C">
        <w:rPr>
          <w:rFonts w:ascii="AzoSans-Regular" w:hAnsi="AzoSans-Regular" w:cs="AzoSans-Regular"/>
          <w:color w:val="000000"/>
          <w:sz w:val="20"/>
          <w:szCs w:val="20"/>
        </w:rPr>
        <w:t>5.</w:t>
      </w:r>
    </w:p>
    <w:p w:rsidR="00F13AEE" w:rsidRDefault="00F13AEE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000000"/>
          <w:sz w:val="28"/>
          <w:szCs w:val="28"/>
        </w:rPr>
      </w:pPr>
      <w:r w:rsidRPr="00F13AEE">
        <w:rPr>
          <w:rFonts w:ascii="AzoSans-Bold" w:hAnsi="AzoSans-Bold" w:cs="AzoSans-Bold"/>
          <w:b/>
          <w:bCs/>
          <w:noProof/>
          <w:color w:val="000000"/>
          <w:sz w:val="28"/>
          <w:szCs w:val="28"/>
        </w:rPr>
        <w:drawing>
          <wp:inline distT="0" distB="0" distL="0" distR="0" wp14:anchorId="35819E5E" wp14:editId="41FD8115">
            <wp:extent cx="5760720" cy="40513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000000"/>
          <w:sz w:val="28"/>
          <w:szCs w:val="28"/>
        </w:rPr>
      </w:pPr>
      <w:r>
        <w:rPr>
          <w:rFonts w:ascii="AzoSans-Bold" w:hAnsi="AzoSans-Bold" w:cs="AzoSans-Bold"/>
          <w:b/>
          <w:bCs/>
          <w:color w:val="000000"/>
          <w:sz w:val="28"/>
          <w:szCs w:val="28"/>
        </w:rPr>
        <w:t>1</w:t>
      </w:r>
      <w:r w:rsidR="000E525C">
        <w:rPr>
          <w:rFonts w:ascii="AzoSans-Bold" w:hAnsi="AzoSans-Bold" w:cs="AzoSans-Bold"/>
          <w:b/>
          <w:bCs/>
          <w:color w:val="000000"/>
          <w:sz w:val="28"/>
          <w:szCs w:val="28"/>
        </w:rPr>
        <w:t>2</w:t>
      </w:r>
      <w:r>
        <w:rPr>
          <w:rFonts w:ascii="AzoSans-Bold" w:hAnsi="AzoSans-Bold" w:cs="AzoSans-Bold"/>
          <w:b/>
          <w:bCs/>
          <w:color w:val="000000"/>
          <w:sz w:val="28"/>
          <w:szCs w:val="28"/>
        </w:rPr>
        <w:t>. až 14. 5. 202</w:t>
      </w:r>
      <w:r w:rsidR="000E525C">
        <w:rPr>
          <w:rFonts w:ascii="AzoSans-Bold" w:hAnsi="AzoSans-Bold" w:cs="AzoSans-Bold"/>
          <w:b/>
          <w:bCs/>
          <w:color w:val="000000"/>
          <w:sz w:val="28"/>
          <w:szCs w:val="28"/>
        </w:rPr>
        <w:t>5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Lze se seznámit s podklady rozhodnutí.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FFFFFF"/>
          <w:sz w:val="20"/>
          <w:szCs w:val="20"/>
        </w:rPr>
      </w:pP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 w:rsidR="00F13AEE" w:rsidRPr="00F13AEE">
        <w:rPr>
          <w:rFonts w:ascii="Wingdings3" w:eastAsia="Wingdings3" w:hAnsi="AzoSans-Bold" w:cs="Wingdings3"/>
          <w:noProof/>
          <w:color w:val="FFFFFF"/>
          <w:sz w:val="20"/>
          <w:szCs w:val="20"/>
        </w:rPr>
        <w:drawing>
          <wp:inline distT="0" distB="0" distL="0" distR="0" wp14:anchorId="0FF24EF5" wp14:editId="56CFC80F">
            <wp:extent cx="5760720" cy="9029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Bold" w:hAnsi="AzoSans-Bold" w:cs="AzoSans-Bold"/>
          <w:b/>
          <w:bCs/>
          <w:color w:val="000000"/>
          <w:sz w:val="28"/>
          <w:szCs w:val="28"/>
        </w:rPr>
      </w:pPr>
      <w:r>
        <w:rPr>
          <w:rFonts w:ascii="AzoSans-Bold" w:hAnsi="AzoSans-Bold" w:cs="AzoSans-Bold"/>
          <w:b/>
          <w:bCs/>
          <w:color w:val="000000"/>
          <w:sz w:val="28"/>
          <w:szCs w:val="28"/>
        </w:rPr>
        <w:t>15. 5. 202</w:t>
      </w:r>
      <w:r w:rsidR="000E525C">
        <w:rPr>
          <w:rFonts w:ascii="AzoSans-Bold" w:hAnsi="AzoSans-Bold" w:cs="AzoSans-Bold"/>
          <w:b/>
          <w:bCs/>
          <w:color w:val="000000"/>
          <w:sz w:val="28"/>
          <w:szCs w:val="28"/>
        </w:rPr>
        <w:t>5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Výsledky prvního kola.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FFFFFF"/>
          <w:sz w:val="20"/>
          <w:szCs w:val="20"/>
        </w:rPr>
      </w:pP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</w:p>
    <w:p w:rsidR="00A65B53" w:rsidRDefault="00F13AEE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 w:rsidRPr="00F13AEE">
        <w:rPr>
          <w:rFonts w:ascii="AzoSans-Regular" w:hAnsi="AzoSans-Regular" w:cs="AzoSans-Regular"/>
          <w:noProof/>
          <w:color w:val="FF4D17"/>
          <w:sz w:val="20"/>
          <w:szCs w:val="20"/>
        </w:rPr>
        <w:drawing>
          <wp:inline distT="0" distB="0" distL="0" distR="0" wp14:anchorId="13EDCBD8" wp14:editId="7D7DC67B">
            <wp:extent cx="5760720" cy="101981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B53">
        <w:rPr>
          <w:rFonts w:ascii="AzoSans-Regular" w:hAnsi="AzoSans-Regular" w:cs="AzoSans-Regular"/>
          <w:color w:val="000000"/>
          <w:sz w:val="20"/>
          <w:szCs w:val="20"/>
        </w:rPr>
        <w:t>Odvolat se (např. z důvodu chybného zadání, chybného hodnocení nebo narušení průběhu zkoušky) lze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do 3 pracovních dnů od zveřejnění seznamu přijatých a nepřijatých</w:t>
      </w:r>
      <w:r w:rsidR="000E525C">
        <w:rPr>
          <w:rFonts w:ascii="AzoSans-Regular" w:hAnsi="AzoSans-Regular" w:cs="AzoSans-Regular"/>
          <w:color w:val="000000"/>
          <w:sz w:val="20"/>
          <w:szCs w:val="20"/>
        </w:rPr>
        <w:t>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Pokud nechcete do školy, kam jste byli přijati nastoupit, můžete se vzdát přijetí (to ale neznamená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přijetí do další školy v pořadí). Pokud se chcete hlásit do dalšího kola, musíte vzdání se přijetí doručit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AzoSans-Regular" w:hAnsi="AzoSans-Regular" w:cs="AzoSans-Regular"/>
          <w:color w:val="000000"/>
          <w:sz w:val="20"/>
          <w:szCs w:val="20"/>
        </w:rPr>
      </w:pPr>
      <w:r>
        <w:rPr>
          <w:rFonts w:ascii="AzoSans-Regular" w:hAnsi="AzoSans-Regular" w:cs="AzoSans-Regular"/>
          <w:color w:val="000000"/>
          <w:sz w:val="20"/>
          <w:szCs w:val="20"/>
        </w:rPr>
        <w:t>nejpozději 3 pracovní dny před termínem pro podání přihlášky.</w:t>
      </w:r>
    </w:p>
    <w:p w:rsidR="00A65B53" w:rsidRDefault="00A65B53" w:rsidP="00A65B53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zoSans-Bold" w:cs="Wingdings3"/>
          <w:color w:val="FFFFFF"/>
          <w:sz w:val="20"/>
          <w:szCs w:val="20"/>
        </w:rPr>
      </w:pP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  <w:r>
        <w:rPr>
          <w:rFonts w:ascii="Wingdings3" w:eastAsia="Wingdings3" w:hAnsi="AzoSans-Bold" w:cs="Wingdings3"/>
          <w:color w:val="FFFFFF"/>
          <w:sz w:val="20"/>
          <w:szCs w:val="20"/>
        </w:rPr>
        <w:t xml:space="preserve"> </w:t>
      </w:r>
      <w:r>
        <w:rPr>
          <w:rFonts w:ascii="Wingdings3" w:eastAsia="Wingdings3" w:hAnsi="AzoSans-Bold" w:cs="Wingdings3" w:hint="eastAsia"/>
          <w:color w:val="FFFFFF"/>
          <w:sz w:val="20"/>
          <w:szCs w:val="20"/>
        </w:rPr>
        <w:t></w:t>
      </w:r>
    </w:p>
    <w:p w:rsidR="00A65B53" w:rsidRDefault="00F13AEE" w:rsidP="00A65B53">
      <w:pPr>
        <w:autoSpaceDE w:val="0"/>
        <w:autoSpaceDN w:val="0"/>
        <w:adjustRightInd w:val="0"/>
        <w:spacing w:after="0" w:line="240" w:lineRule="auto"/>
        <w:rPr>
          <w:rFonts w:ascii="AzoSans-Light" w:hAnsi="AzoSans-Light" w:cs="AzoSans-Light"/>
          <w:color w:val="1236FF"/>
          <w:sz w:val="16"/>
          <w:szCs w:val="16"/>
        </w:rPr>
      </w:pPr>
      <w:r w:rsidRPr="00F13AEE">
        <w:rPr>
          <w:rFonts w:ascii="AzoSans-Regular" w:hAnsi="AzoSans-Regular" w:cs="AzoSans-Regular"/>
          <w:noProof/>
          <w:color w:val="FF4D17"/>
          <w:sz w:val="20"/>
          <w:szCs w:val="20"/>
        </w:rPr>
        <w:drawing>
          <wp:inline distT="0" distB="0" distL="0" distR="0" wp14:anchorId="5877208A" wp14:editId="18C21434">
            <wp:extent cx="5760720" cy="873760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AEE" w:rsidRDefault="00F13AEE" w:rsidP="00A65B53">
      <w:pPr>
        <w:autoSpaceDE w:val="0"/>
        <w:autoSpaceDN w:val="0"/>
        <w:adjustRightInd w:val="0"/>
        <w:spacing w:after="0" w:line="240" w:lineRule="auto"/>
        <w:rPr>
          <w:rFonts w:ascii="AzoSans-Light" w:hAnsi="AzoSans-Light" w:cs="AzoSans-Light"/>
          <w:color w:val="1236FF"/>
          <w:sz w:val="16"/>
          <w:szCs w:val="16"/>
        </w:rPr>
      </w:pPr>
    </w:p>
    <w:p w:rsidR="00F13AEE" w:rsidRDefault="00F13AEE" w:rsidP="00A65B53">
      <w:pPr>
        <w:autoSpaceDE w:val="0"/>
        <w:autoSpaceDN w:val="0"/>
        <w:adjustRightInd w:val="0"/>
        <w:spacing w:after="0" w:line="240" w:lineRule="auto"/>
        <w:rPr>
          <w:rFonts w:ascii="AzoSans-Light" w:hAnsi="AzoSans-Light" w:cs="AzoSans-Light"/>
          <w:color w:val="1236FF"/>
          <w:sz w:val="16"/>
          <w:szCs w:val="16"/>
        </w:rPr>
      </w:pPr>
    </w:p>
    <w:p w:rsidR="00F13AEE" w:rsidRDefault="00F13AEE" w:rsidP="00A65B53">
      <w:pPr>
        <w:autoSpaceDE w:val="0"/>
        <w:autoSpaceDN w:val="0"/>
        <w:adjustRightInd w:val="0"/>
        <w:spacing w:after="0" w:line="240" w:lineRule="auto"/>
        <w:rPr>
          <w:rFonts w:ascii="AzoSans-Light" w:hAnsi="AzoSans-Light" w:cs="AzoSans-Light"/>
          <w:color w:val="1236FF"/>
          <w:sz w:val="16"/>
          <w:szCs w:val="16"/>
        </w:rPr>
      </w:pPr>
    </w:p>
    <w:sectPr w:rsidR="00F13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zoSans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zo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zo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53"/>
    <w:rsid w:val="000E525C"/>
    <w:rsid w:val="004D058B"/>
    <w:rsid w:val="00535979"/>
    <w:rsid w:val="005C4A8B"/>
    <w:rsid w:val="00634F5B"/>
    <w:rsid w:val="00A27115"/>
    <w:rsid w:val="00A65B53"/>
    <w:rsid w:val="00F1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2285-0CC3-43D2-8CEA-D2C5BD90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D05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Vágnerová</dc:creator>
  <cp:keywords/>
  <dc:description/>
  <cp:lastModifiedBy>Miroslava Vágnerová</cp:lastModifiedBy>
  <cp:revision>7</cp:revision>
  <dcterms:created xsi:type="dcterms:W3CDTF">2024-11-19T12:35:00Z</dcterms:created>
  <dcterms:modified xsi:type="dcterms:W3CDTF">2024-11-21T08:01:00Z</dcterms:modified>
</cp:coreProperties>
</file>